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 w:cs="仿宋_GB2312"/>
          <w:sz w:val="44"/>
          <w:szCs w:val="44"/>
          <w:lang w:val="en-US" w:eastAsia="zh-CN"/>
        </w:rPr>
      </w:pPr>
    </w:p>
    <w:p>
      <w:pPr>
        <w:spacing w:line="560" w:lineRule="exact"/>
        <w:jc w:val="center"/>
        <w:rPr>
          <w:rFonts w:ascii="方正小标宋简体" w:hAnsi="宋体" w:eastAsia="方正小标宋简体" w:cs="仿宋_GB2312"/>
          <w:sz w:val="44"/>
          <w:szCs w:val="44"/>
        </w:rPr>
      </w:pPr>
      <w:r>
        <w:rPr>
          <w:rFonts w:hint="eastAsia" w:ascii="方正小标宋简体" w:hAnsi="宋体" w:eastAsia="方正小标宋简体" w:cs="仿宋_GB2312"/>
          <w:sz w:val="44"/>
          <w:szCs w:val="44"/>
          <w:lang w:val="en-US" w:eastAsia="zh-CN"/>
        </w:rPr>
        <w:t>30</w:t>
      </w:r>
      <w:r>
        <w:rPr>
          <w:rFonts w:hint="eastAsia" w:ascii="方正小标宋简体" w:hAnsi="宋体" w:eastAsia="方正小标宋简体" w:cs="仿宋_GB2312"/>
          <w:sz w:val="44"/>
          <w:szCs w:val="44"/>
        </w:rPr>
        <w:t>.临时管理规约备案事中事后监管细则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为深入推进简政放权、放管结合、优化服务，加强临时管理规约备案事中事后监管工作，规范行政行为，根据相关法律法规和《</w:t>
      </w:r>
      <w:r>
        <w:rPr>
          <w:rFonts w:hint="eastAsia" w:ascii="仿宋" w:hAnsi="仿宋" w:eastAsia="仿宋"/>
          <w:sz w:val="32"/>
          <w:szCs w:val="32"/>
        </w:rPr>
        <w:t>安徽省政府权力运行监督管理办法</w:t>
      </w:r>
      <w:r>
        <w:rPr>
          <w:rFonts w:hint="eastAsia" w:ascii="仿宋" w:hAnsi="仿宋" w:eastAsia="仿宋" w:cs="仿宋_GB2312"/>
          <w:sz w:val="32"/>
          <w:szCs w:val="32"/>
        </w:rPr>
        <w:t>》，结合工作实际，制定本监管细则。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 w:cs="仿宋_GB2312"/>
          <w:sz w:val="32"/>
          <w:szCs w:val="32"/>
        </w:rPr>
        <w:t>第48项，权利类型：其他权力，项目名称：临时管理规约备案。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一、监管任务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祁门县住房和城乡建设局为我县行政区域</w:t>
      </w:r>
      <w:r>
        <w:rPr>
          <w:rFonts w:hint="eastAsia" w:ascii="仿宋" w:hAnsi="仿宋" w:eastAsia="仿宋"/>
          <w:sz w:val="32"/>
          <w:szCs w:val="32"/>
        </w:rPr>
        <w:t>临时管理规约备案</w:t>
      </w:r>
      <w:r>
        <w:rPr>
          <w:rFonts w:hint="eastAsia" w:ascii="仿宋" w:hAnsi="仿宋" w:eastAsia="仿宋" w:cs="仿宋_GB2312"/>
          <w:sz w:val="32"/>
          <w:szCs w:val="32"/>
        </w:rPr>
        <w:t>审核管理机关，具体负责县域内临时管理规约备案审核工作。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二、监管措施</w:t>
      </w:r>
    </w:p>
    <w:p>
      <w:pPr>
        <w:spacing w:line="56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（一）建立监管档案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>祁门县住房和城乡建设局</w:t>
      </w:r>
      <w:r>
        <w:rPr>
          <w:rFonts w:hint="eastAsia" w:ascii="仿宋" w:hAnsi="仿宋" w:eastAsia="仿宋" w:cs="黑体"/>
          <w:sz w:val="32"/>
          <w:szCs w:val="32"/>
        </w:rPr>
        <w:t>建立</w:t>
      </w:r>
      <w:r>
        <w:rPr>
          <w:rFonts w:hint="eastAsia" w:ascii="仿宋" w:hAnsi="仿宋" w:eastAsia="仿宋"/>
          <w:sz w:val="32"/>
          <w:szCs w:val="32"/>
        </w:rPr>
        <w:t>临时管理规约管理</w:t>
      </w:r>
      <w:r>
        <w:rPr>
          <w:rFonts w:hint="eastAsia" w:ascii="仿宋" w:hAnsi="仿宋" w:eastAsia="仿宋"/>
          <w:sz w:val="32"/>
          <w:szCs w:val="32"/>
          <w:lang w:val="zh-CN"/>
        </w:rPr>
        <w:t>监管档案，定期开展档案审查。</w:t>
      </w:r>
    </w:p>
    <w:p>
      <w:pPr>
        <w:spacing w:line="560" w:lineRule="exact"/>
        <w:ind w:left="64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（二）流程监管</w:t>
      </w:r>
    </w:p>
    <w:p>
      <w:pPr>
        <w:spacing w:line="560" w:lineRule="exact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1、</w:t>
      </w:r>
      <w:r>
        <w:rPr>
          <w:rFonts w:hint="eastAsia" w:ascii="仿宋" w:hAnsi="仿宋" w:eastAsia="仿宋"/>
          <w:sz w:val="32"/>
          <w:szCs w:val="32"/>
        </w:rPr>
        <w:t>符合受理条件的，依法受理；不符合受理条件的，告知理由</w:t>
      </w:r>
      <w:r>
        <w:rPr>
          <w:rFonts w:hint="eastAsia" w:ascii="仿宋" w:hAnsi="仿宋" w:eastAsia="仿宋" w:cs="黑体"/>
          <w:sz w:val="32"/>
          <w:szCs w:val="32"/>
        </w:rPr>
        <w:t>；</w:t>
      </w:r>
      <w:r>
        <w:rPr>
          <w:rFonts w:hint="eastAsia" w:ascii="仿宋" w:hAnsi="仿宋" w:eastAsia="仿宋"/>
          <w:sz w:val="32"/>
          <w:szCs w:val="32"/>
        </w:rPr>
        <w:t>可要补正材料的，一次性告知</w:t>
      </w:r>
    </w:p>
    <w:p>
      <w:pPr>
        <w:spacing w:line="56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2、材料审查，符合规定的予以备案, 不予备案的，应当告知理由。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（三）对行政权力行使人的监管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制定规范的权力运行流程图、审批材料规范，所有权力行使必须严格依照规定执行，局办公室全程参与监督，发现违规行为，及时依法予以纠正查处。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三、责任追究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因不履行或不正确履行行政职责，有下列情形的，行政机关及相关工作人员应承担相应责任：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（一）对符合</w:t>
      </w:r>
      <w:r>
        <w:rPr>
          <w:rFonts w:hint="eastAsia" w:ascii="仿宋" w:hAnsi="仿宋" w:eastAsia="仿宋"/>
          <w:sz w:val="32"/>
          <w:szCs w:val="32"/>
        </w:rPr>
        <w:t>临时管理规约备案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条件的申请事项不予受理、不予备案或者不在法定期限内做出予以备案决定的。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（二）对不符合</w:t>
      </w:r>
      <w:r>
        <w:rPr>
          <w:rFonts w:hint="eastAsia" w:ascii="仿宋" w:hAnsi="仿宋" w:eastAsia="仿宋"/>
          <w:sz w:val="32"/>
          <w:szCs w:val="32"/>
        </w:rPr>
        <w:t>临时管理规约备案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条件的申请事项予以受理、予以备案的。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（三）未按相关备案管理规定严格审查，导致公民利益受到重大影响的。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（四）擅自增设、变更备案审核程序、条件的；因监管不力导致申报资料损毁、丢失或者被涂改、替换的；在备案工作中玩忽职守、滥用职权、收取贿赂的；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（五）其他违反法律法规规章文件规定的行为。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四、保障措施</w:t>
      </w:r>
    </w:p>
    <w:p>
      <w:pPr>
        <w:spacing w:line="56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严格按照简政放权、放管结合、转变职能的要求，强化组织领导，完善监管办法，落实监管责任，畅通举报渠道，严肃查处问题，确保</w:t>
      </w:r>
      <w:r>
        <w:rPr>
          <w:rFonts w:hint="eastAsia" w:ascii="仿宋" w:hAnsi="仿宋" w:eastAsia="仿宋"/>
          <w:sz w:val="32"/>
          <w:szCs w:val="32"/>
        </w:rPr>
        <w:t>临时管理规约备案</w:t>
      </w:r>
      <w:r>
        <w:rPr>
          <w:rFonts w:hint="eastAsia" w:ascii="仿宋" w:hAnsi="仿宋" w:eastAsia="仿宋"/>
          <w:sz w:val="32"/>
          <w:szCs w:val="32"/>
          <w:lang w:val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监管工作有序推进。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五、主要依据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《安徽省物业管理条例》（2016年安徽省第十二届人民代表大会常务委员会公告第四十七号）</w:t>
      </w:r>
    </w:p>
    <w:p>
      <w:pPr>
        <w:spacing w:line="560" w:lineRule="exact"/>
        <w:jc w:val="both"/>
        <w:rPr>
          <w:rFonts w:ascii="方正小标宋简体" w:hAnsi="宋体" w:eastAsia="方正小标宋简体" w:cs="仿宋_GB2312"/>
          <w:sz w:val="44"/>
          <w:szCs w:val="4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51E87E52"/>
    <w:rsid w:val="51E8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2024-01-18T08:18:00Z</dcterms:created>
  <dc:creator>沉默的小布芬</dc:creator>
  <cp:lastModifiedBy>沉默的小布芬</cp:lastModifiedBy>
  <dcterms:modified xsi:type="dcterms:W3CDTF">2024-01-18T08:21:10Z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FDEF4FCC24184C86B4EF015CE6666BFA_11</vt:lpwstr>
  </property>
</Properties>
</file>